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E70" w:rsidRPr="00CE27BA" w:rsidRDefault="004A3E70" w:rsidP="004A3E70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E27BA">
        <w:rPr>
          <w:rFonts w:ascii="標楷體" w:eastAsia="標楷體" w:hAnsi="標楷體" w:hint="eastAsia"/>
          <w:b/>
          <w:sz w:val="36"/>
          <w:szCs w:val="36"/>
        </w:rPr>
        <w:t>屏東城中城-飛行故事聚落願景公聽會</w:t>
      </w:r>
    </w:p>
    <w:p w:rsidR="00B73235" w:rsidRDefault="00B73235" w:rsidP="004A3E70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E27BA">
        <w:rPr>
          <w:rFonts w:ascii="標楷體" w:eastAsia="標楷體" w:hAnsi="標楷體" w:hint="eastAsia"/>
          <w:b/>
          <w:sz w:val="36"/>
          <w:szCs w:val="36"/>
        </w:rPr>
        <w:t>政策建議結論歸納</w:t>
      </w:r>
    </w:p>
    <w:p w:rsidR="00B73235" w:rsidRPr="00CE27BA" w:rsidRDefault="00B73235" w:rsidP="00B73235">
      <w:pPr>
        <w:rPr>
          <w:rFonts w:ascii="標楷體" w:eastAsia="標楷體" w:hAnsi="標楷體"/>
          <w:b/>
          <w:sz w:val="26"/>
          <w:szCs w:val="26"/>
        </w:rPr>
      </w:pPr>
      <w:r w:rsidRPr="00CE27BA">
        <w:rPr>
          <w:rFonts w:ascii="標楷體" w:eastAsia="標楷體" w:hAnsi="標楷體" w:hint="eastAsia"/>
          <w:b/>
          <w:sz w:val="26"/>
          <w:szCs w:val="26"/>
        </w:rPr>
        <w:t>教育面:</w:t>
      </w:r>
    </w:p>
    <w:p w:rsidR="00B73235" w:rsidRPr="00CE27BA" w:rsidRDefault="00B73235" w:rsidP="00B7323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CE27BA">
        <w:rPr>
          <w:rFonts w:ascii="標楷體" w:eastAsia="標楷體" w:hAnsi="標楷體" w:hint="eastAsia"/>
          <w:sz w:val="26"/>
          <w:szCs w:val="26"/>
        </w:rPr>
        <w:t>場域的經營要有效納入</w:t>
      </w:r>
      <w:bookmarkStart w:id="0" w:name="_GoBack"/>
      <w:bookmarkEnd w:id="0"/>
      <w:r w:rsidRPr="00CE27BA">
        <w:rPr>
          <w:rFonts w:ascii="標楷體" w:eastAsia="標楷體" w:hAnsi="標楷體" w:hint="eastAsia"/>
          <w:sz w:val="26"/>
          <w:szCs w:val="26"/>
        </w:rPr>
        <w:t>教育推廣元素，特別是國中小學鄉土教育結合，讓學子有效認識城市紋理。</w:t>
      </w:r>
    </w:p>
    <w:p w:rsidR="00B73235" w:rsidRPr="00CE27BA" w:rsidRDefault="00B73235" w:rsidP="00B7323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CE27BA">
        <w:rPr>
          <w:rFonts w:ascii="標楷體" w:eastAsia="標楷體" w:hAnsi="標楷體" w:hint="eastAsia"/>
          <w:sz w:val="26"/>
          <w:szCs w:val="26"/>
        </w:rPr>
        <w:t>規劃</w:t>
      </w:r>
      <w:proofErr w:type="gramStart"/>
      <w:r w:rsidRPr="00CE27BA">
        <w:rPr>
          <w:rFonts w:ascii="標楷體" w:eastAsia="標楷體" w:hAnsi="標楷體" w:hint="eastAsia"/>
          <w:sz w:val="26"/>
          <w:szCs w:val="26"/>
        </w:rPr>
        <w:t>特定歷建</w:t>
      </w:r>
      <w:proofErr w:type="gramEnd"/>
      <w:r w:rsidRPr="00CE27BA">
        <w:rPr>
          <w:rFonts w:ascii="標楷體" w:eastAsia="標楷體" w:hAnsi="標楷體" w:hint="eastAsia"/>
          <w:sz w:val="26"/>
          <w:szCs w:val="26"/>
        </w:rPr>
        <w:t>宿舍之整修開放參觀其修繕過程，作為文資保存理念推廣。</w:t>
      </w:r>
    </w:p>
    <w:p w:rsidR="00B73235" w:rsidRPr="00CE27BA" w:rsidRDefault="00B73235" w:rsidP="00B73235">
      <w:pPr>
        <w:pStyle w:val="a3"/>
        <w:spacing w:line="276" w:lineRule="auto"/>
        <w:ind w:leftChars="0" w:left="360"/>
        <w:rPr>
          <w:rFonts w:ascii="標楷體" w:eastAsia="標楷體" w:hAnsi="標楷體"/>
          <w:sz w:val="26"/>
          <w:szCs w:val="26"/>
        </w:rPr>
      </w:pPr>
    </w:p>
    <w:p w:rsidR="00B73235" w:rsidRPr="00CE27BA" w:rsidRDefault="00B73235" w:rsidP="00B73235">
      <w:pPr>
        <w:rPr>
          <w:rFonts w:ascii="標楷體" w:eastAsia="標楷體" w:hAnsi="標楷體"/>
          <w:b/>
          <w:sz w:val="26"/>
          <w:szCs w:val="26"/>
        </w:rPr>
      </w:pPr>
      <w:r w:rsidRPr="00CE27BA">
        <w:rPr>
          <w:rFonts w:ascii="標楷體" w:eastAsia="標楷體" w:hAnsi="標楷體" w:hint="eastAsia"/>
          <w:b/>
          <w:sz w:val="26"/>
          <w:szCs w:val="26"/>
        </w:rPr>
        <w:t>產業面:</w:t>
      </w:r>
    </w:p>
    <w:p w:rsidR="00B73235" w:rsidRPr="00CE27BA" w:rsidRDefault="00B73235" w:rsidP="00B7323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CE27BA">
        <w:rPr>
          <w:rFonts w:ascii="標楷體" w:eastAsia="標楷體" w:hAnsi="標楷體" w:hint="eastAsia"/>
          <w:sz w:val="26"/>
          <w:szCs w:val="26"/>
        </w:rPr>
        <w:t>進駐者（含公有館舍）營運模式應有一定比例與場域精神（眷村記憶、飛行故事）的背景紋理相連結。</w:t>
      </w:r>
    </w:p>
    <w:p w:rsidR="00B73235" w:rsidRPr="00CE27BA" w:rsidRDefault="00B73235" w:rsidP="00B7323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CE27BA">
        <w:rPr>
          <w:rFonts w:ascii="標楷體" w:eastAsia="標楷體" w:hAnsi="標楷體" w:hint="eastAsia"/>
          <w:sz w:val="26"/>
          <w:szCs w:val="26"/>
        </w:rPr>
        <w:t>輔導木工專業團隊參與後續日常修繕任務，導入相關課程並引進產學模式建立</w:t>
      </w:r>
      <w:proofErr w:type="gramStart"/>
      <w:r w:rsidRPr="00CE27BA">
        <w:rPr>
          <w:rFonts w:ascii="標楷體" w:eastAsia="標楷體" w:hAnsi="標楷體" w:hint="eastAsia"/>
          <w:sz w:val="26"/>
          <w:szCs w:val="26"/>
        </w:rPr>
        <w:t>匠</w:t>
      </w:r>
      <w:proofErr w:type="gramEnd"/>
      <w:r w:rsidRPr="00CE27BA">
        <w:rPr>
          <w:rFonts w:ascii="標楷體" w:eastAsia="標楷體" w:hAnsi="標楷體" w:hint="eastAsia"/>
          <w:sz w:val="26"/>
          <w:szCs w:val="26"/>
        </w:rPr>
        <w:t>師師徒制，培養相關人才，作為</w:t>
      </w:r>
      <w:proofErr w:type="gramStart"/>
      <w:r w:rsidRPr="00CE27BA">
        <w:rPr>
          <w:rFonts w:ascii="標楷體" w:eastAsia="標楷體" w:hAnsi="標楷體" w:hint="eastAsia"/>
          <w:sz w:val="26"/>
          <w:szCs w:val="26"/>
        </w:rPr>
        <w:t>在地永續</w:t>
      </w:r>
      <w:proofErr w:type="gramEnd"/>
      <w:r w:rsidRPr="00CE27BA">
        <w:rPr>
          <w:rFonts w:ascii="標楷體" w:eastAsia="標楷體" w:hAnsi="標楷體" w:hint="eastAsia"/>
          <w:sz w:val="26"/>
          <w:szCs w:val="26"/>
        </w:rPr>
        <w:t>產業。</w:t>
      </w:r>
    </w:p>
    <w:p w:rsidR="00B73235" w:rsidRPr="00CE27BA" w:rsidRDefault="00B73235" w:rsidP="00B73235">
      <w:pPr>
        <w:pStyle w:val="a3"/>
        <w:spacing w:line="276" w:lineRule="auto"/>
        <w:ind w:leftChars="0" w:left="360"/>
        <w:rPr>
          <w:rFonts w:ascii="標楷體" w:eastAsia="標楷體" w:hAnsi="標楷體"/>
          <w:sz w:val="26"/>
          <w:szCs w:val="26"/>
        </w:rPr>
      </w:pPr>
    </w:p>
    <w:p w:rsidR="00B73235" w:rsidRPr="00CE27BA" w:rsidRDefault="00B73235" w:rsidP="00B73235">
      <w:pPr>
        <w:rPr>
          <w:rFonts w:ascii="標楷體" w:eastAsia="標楷體" w:hAnsi="標楷體"/>
          <w:b/>
          <w:sz w:val="26"/>
          <w:szCs w:val="26"/>
        </w:rPr>
      </w:pPr>
      <w:r w:rsidRPr="00CE27BA">
        <w:rPr>
          <w:rFonts w:ascii="標楷體" w:eastAsia="標楷體" w:hAnsi="標楷體" w:hint="eastAsia"/>
          <w:b/>
          <w:sz w:val="26"/>
          <w:szCs w:val="26"/>
        </w:rPr>
        <w:t>文化面:</w:t>
      </w:r>
    </w:p>
    <w:p w:rsidR="00B73235" w:rsidRPr="00CE27BA" w:rsidRDefault="00B73235" w:rsidP="00B7323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CE27BA">
        <w:rPr>
          <w:rFonts w:ascii="標楷體" w:eastAsia="標楷體" w:hAnsi="標楷體" w:hint="eastAsia"/>
          <w:sz w:val="26"/>
          <w:szCs w:val="26"/>
        </w:rPr>
        <w:t>強化本場域以外地區</w:t>
      </w:r>
      <w:proofErr w:type="gramStart"/>
      <w:r w:rsidRPr="00CE27BA">
        <w:rPr>
          <w:rFonts w:ascii="標楷體" w:eastAsia="標楷體" w:hAnsi="標楷體" w:hint="eastAsia"/>
          <w:sz w:val="26"/>
          <w:szCs w:val="26"/>
        </w:rPr>
        <w:t>之跨域資源</w:t>
      </w:r>
      <w:proofErr w:type="gramEnd"/>
      <w:r w:rsidRPr="00CE27BA">
        <w:rPr>
          <w:rFonts w:ascii="標楷體" w:eastAsia="標楷體" w:hAnsi="標楷體" w:hint="eastAsia"/>
          <w:sz w:val="26"/>
          <w:szCs w:val="26"/>
        </w:rPr>
        <w:t>整合，豐富城市觀光內涵特色，提升文化財優勢條件。</w:t>
      </w:r>
    </w:p>
    <w:p w:rsidR="00B73235" w:rsidRPr="00CE27BA" w:rsidRDefault="00B73235" w:rsidP="00B7323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CE27BA">
        <w:rPr>
          <w:rFonts w:ascii="標楷體" w:eastAsia="標楷體" w:hAnsi="標楷體" w:hint="eastAsia"/>
          <w:sz w:val="26"/>
          <w:szCs w:val="26"/>
        </w:rPr>
        <w:t>應用</w:t>
      </w:r>
      <w:proofErr w:type="gramStart"/>
      <w:r w:rsidRPr="00CE27BA">
        <w:rPr>
          <w:rFonts w:ascii="標楷體" w:eastAsia="標楷體" w:hAnsi="標楷體" w:hint="eastAsia"/>
          <w:sz w:val="26"/>
          <w:szCs w:val="26"/>
        </w:rPr>
        <w:t>文化部非歷史建築</w:t>
      </w:r>
      <w:proofErr w:type="gramEnd"/>
      <w:r w:rsidRPr="00CE27BA">
        <w:rPr>
          <w:rFonts w:ascii="標楷體" w:eastAsia="標楷體" w:hAnsi="標楷體" w:hint="eastAsia"/>
          <w:sz w:val="26"/>
          <w:szCs w:val="26"/>
        </w:rPr>
        <w:t>修繕計畫，積極</w:t>
      </w:r>
      <w:proofErr w:type="gramStart"/>
      <w:r w:rsidRPr="00CE27BA">
        <w:rPr>
          <w:rFonts w:ascii="標楷體" w:eastAsia="標楷體" w:hAnsi="標楷體" w:hint="eastAsia"/>
          <w:sz w:val="26"/>
          <w:szCs w:val="26"/>
        </w:rPr>
        <w:t>研擬未</w:t>
      </w:r>
      <w:proofErr w:type="gramEnd"/>
      <w:r w:rsidRPr="00CE27BA">
        <w:rPr>
          <w:rFonts w:ascii="標楷體" w:eastAsia="標楷體" w:hAnsi="標楷體" w:hint="eastAsia"/>
          <w:sz w:val="26"/>
          <w:szCs w:val="26"/>
        </w:rPr>
        <w:t>具文資身分之其他宿舍群的保留策略，擴大飛行故事聚落縱身條件，深化城中城人文底蘊厚度。</w:t>
      </w:r>
    </w:p>
    <w:p w:rsidR="00353DA8" w:rsidRDefault="00353DA8"/>
    <w:sectPr w:rsidR="00353D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91EA9"/>
    <w:multiLevelType w:val="hybridMultilevel"/>
    <w:tmpl w:val="133EB506"/>
    <w:lvl w:ilvl="0" w:tplc="2944823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063"/>
    <w:rsid w:val="002944A8"/>
    <w:rsid w:val="00353DA8"/>
    <w:rsid w:val="00354D4B"/>
    <w:rsid w:val="004A3E70"/>
    <w:rsid w:val="00680CBB"/>
    <w:rsid w:val="008240B2"/>
    <w:rsid w:val="00B73235"/>
    <w:rsid w:val="00CE27BA"/>
    <w:rsid w:val="00E7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B89B8-5AD3-460B-B411-C34BA0DD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23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732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2017-09-29T08:36:00Z</dcterms:created>
  <dcterms:modified xsi:type="dcterms:W3CDTF">2017-11-27T05:57:00Z</dcterms:modified>
</cp:coreProperties>
</file>